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Prezydent Miasta Gdyni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Miasta Gdyni</w:t>
      </w:r>
    </w:p>
    <w:p>
      <w:pPr>
        <w:spacing w:after="0"/>
        <w:ind w:left="4600"/>
      </w:pPr>
      <w:r>
        <w:rPr>
          <w:b w:val="false"/>
          <w:bCs w:val="false"/>
        </w:rPr>
        <w:t xml:space="preserve">al. Marszałka Piłsudskiego 52/54</w:t>
      </w:r>
    </w:p>
    <w:p>
      <w:pPr>
        <w:spacing w:after="0"/>
        <w:ind w:left="4600"/>
      </w:pPr>
      <w:r>
        <w:rPr>
          <w:b w:val="false"/>
          <w:bCs w:val="false"/>
        </w:rPr>
        <w:t xml:space="preserve">81-382 Gdynia</w:t>
      </w:r>
    </w:p>
    <w:p>
      <w:pPr>
        <w:spacing w:after="0"/>
        <w:ind w:left="4600"/>
      </w:pPr>
      <w:r>
        <w:rPr>
          <w:b w:val="false"/>
          <w:bCs w:val="false"/>
        </w:rPr>
        <w:t xml:space="preserve">umgdynia@gdynia.pl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wykazu nieruchomości stanowiących własność Miasta Gdyni, sprzedanych w 2024 r., zawierającego: oznaczenie nieruchomości (adres lub numer działki i obręb), tryb zbycia (przetargowy albo bezprzetargowy) oraz cenę sprzedaży.</w:t>
      </w:r>
    </w:p>
    <w:p>
      <w:pPr>
        <w:spacing w:after="160"/>
        <w:jc w:val="both"/>
      </w:pPr>
      <w:r>
        <w:t xml:space="preserve">Wnoszę o udostępnienie informacji w formie elektronicznej, w miarę możliwości w formacie edytowalnym (np. XLSX lub CSV), poprzez przesłanie na wskazany adres e-mail.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Prosty wniosek o jedno zestawienie. Wskazanie pożądanych kolumn pomaga otrzymać dane w użytecznej formie.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2026-06-16T20:30:20.332Z</dcterms:created>
  <dcterms:modified xsi:type="dcterms:W3CDTF">2026-06-16T20:30:20.332Z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